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/>
      </w:pPr>
      <w:r>
        <w:rPr/>
        <w:tab/>
        <w:t>Объем недопоставленной в результате аварийных отключений электрической энергии в первом квартале отсутствует.</w:t>
      </w:r>
    </w:p>
    <w:p>
      <w:pPr>
        <w:pStyle w:val="Style19"/>
        <w:rPr/>
      </w:pPr>
      <w:r>
        <w:rPr/>
        <w:tab/>
        <w:t>Объем недопоставленной электрической энергии в результате отказов электрического оборудования в первом квартале составляет 6 459 кВт*ч.</w:t>
      </w:r>
    </w:p>
    <w:p>
      <w:pPr>
        <w:pStyle w:val="Style19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revision>0</cp:revision>
</cp:coreProperties>
</file>