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5F" w:rsidRDefault="00E5511A">
      <w:pPr>
        <w:jc w:val="center"/>
        <w:rPr>
          <w:b/>
        </w:rPr>
      </w:pPr>
      <w:r>
        <w:rPr>
          <w:b/>
        </w:rPr>
        <w:t xml:space="preserve">Договор № </w:t>
      </w:r>
    </w:p>
    <w:p w:rsidR="000B785F" w:rsidRDefault="00E5511A">
      <w:pPr>
        <w:jc w:val="center"/>
        <w:rPr>
          <w:b/>
        </w:rPr>
      </w:pPr>
      <w:r>
        <w:rPr>
          <w:b/>
        </w:rPr>
        <w:t xml:space="preserve">об осуществлении технологического присоединения </w:t>
      </w:r>
    </w:p>
    <w:p w:rsidR="000B785F" w:rsidRDefault="008B61B3">
      <w:pPr>
        <w:jc w:val="center"/>
        <w:rPr>
          <w:b/>
        </w:rPr>
      </w:pPr>
      <w:r>
        <w:rPr>
          <w:b/>
        </w:rPr>
        <w:t xml:space="preserve">к электрическим сетям </w:t>
      </w:r>
      <w:r w:rsidR="00E5511A">
        <w:rPr>
          <w:b/>
        </w:rPr>
        <w:t xml:space="preserve">АО «Региональная сетевая компания» </w:t>
      </w:r>
    </w:p>
    <w:p w:rsidR="000B785F" w:rsidRDefault="000B785F">
      <w:pPr>
        <w:jc w:val="center"/>
        <w:rPr>
          <w:b/>
        </w:rPr>
      </w:pPr>
    </w:p>
    <w:p w:rsidR="000B785F" w:rsidRDefault="000B785F">
      <w:pPr>
        <w:jc w:val="center"/>
        <w:rPr>
          <w:b/>
        </w:rPr>
      </w:pPr>
    </w:p>
    <w:tbl>
      <w:tblPr>
        <w:tblW w:w="9900" w:type="dxa"/>
        <w:tblInd w:w="109" w:type="dxa"/>
        <w:tblLook w:val="01E0" w:firstRow="1" w:lastRow="1" w:firstColumn="1" w:lastColumn="1" w:noHBand="0" w:noVBand="0"/>
      </w:tblPr>
      <w:tblGrid>
        <w:gridCol w:w="4784"/>
        <w:gridCol w:w="5116"/>
      </w:tblGrid>
      <w:tr w:rsidR="000B785F">
        <w:tc>
          <w:tcPr>
            <w:tcW w:w="4784" w:type="dxa"/>
            <w:shd w:val="clear" w:color="auto" w:fill="auto"/>
          </w:tcPr>
          <w:p w:rsidR="000B785F" w:rsidRDefault="00E5511A">
            <w:r>
              <w:rPr>
                <w:b/>
              </w:rPr>
              <w:t xml:space="preserve">г. </w:t>
            </w:r>
          </w:p>
        </w:tc>
        <w:tc>
          <w:tcPr>
            <w:tcW w:w="5115" w:type="dxa"/>
            <w:shd w:val="clear" w:color="auto" w:fill="auto"/>
          </w:tcPr>
          <w:p w:rsidR="000B785F" w:rsidRDefault="00E5511A">
            <w:pPr>
              <w:tabs>
                <w:tab w:val="left" w:pos="510"/>
                <w:tab w:val="right" w:pos="4899"/>
              </w:tabs>
              <w:rPr>
                <w:b/>
              </w:rPr>
            </w:pPr>
            <w:r>
              <w:rPr>
                <w:b/>
              </w:rPr>
              <w:tab/>
              <w:t xml:space="preserve">                             « ____ » ________ 201_ г.</w:t>
            </w:r>
          </w:p>
        </w:tc>
      </w:tr>
    </w:tbl>
    <w:p w:rsidR="000B785F" w:rsidRDefault="000B785F">
      <w:pPr>
        <w:jc w:val="center"/>
      </w:pPr>
    </w:p>
    <w:p w:rsidR="000B785F" w:rsidRDefault="000B785F">
      <w:pPr>
        <w:jc w:val="center"/>
      </w:pPr>
    </w:p>
    <w:p w:rsidR="000B785F" w:rsidRDefault="008B61B3">
      <w:pPr>
        <w:ind w:firstLine="720"/>
        <w:jc w:val="both"/>
      </w:pPr>
      <w:r>
        <w:rPr>
          <w:b/>
        </w:rPr>
        <w:t>А</w:t>
      </w:r>
      <w:r w:rsidR="00E5511A">
        <w:rPr>
          <w:b/>
        </w:rPr>
        <w:t>кционерное общество «Региональная сетевая компания»,</w:t>
      </w:r>
      <w:r w:rsidR="00E5511A">
        <w:t xml:space="preserve"> именуемое в дальнейшем «Сетевая организация», в лице </w:t>
      </w:r>
      <w:r w:rsidR="00E5511A">
        <w:rPr>
          <w:b/>
        </w:rPr>
        <w:t>______________________________,</w:t>
      </w:r>
      <w:r w:rsidR="00E5511A">
        <w:t xml:space="preserve"> действующего на основании ____________________________________, с одной стороны,</w:t>
      </w:r>
    </w:p>
    <w:p w:rsidR="000B785F" w:rsidRDefault="00E5511A">
      <w:pPr>
        <w:jc w:val="both"/>
      </w:pPr>
      <w:r>
        <w:tab/>
        <w:t xml:space="preserve"> </w:t>
      </w:r>
      <w:proofErr w:type="gramStart"/>
      <w:r>
        <w:t xml:space="preserve">и  </w:t>
      </w:r>
      <w:r>
        <w:rPr>
          <w:b/>
        </w:rPr>
        <w:t>_</w:t>
      </w:r>
      <w:proofErr w:type="gramEnd"/>
      <w:r>
        <w:rPr>
          <w:b/>
        </w:rPr>
        <w:t>__________________________________,</w:t>
      </w:r>
      <w:r>
        <w:t xml:space="preserve"> именуемый в дальнейшем «Заявитель», с другой стороны, заключили договор о нижеследующем:</w:t>
      </w:r>
    </w:p>
    <w:p w:rsidR="000B785F" w:rsidRDefault="000B785F">
      <w:pPr>
        <w:pStyle w:val="ConsPlusNonformat"/>
        <w:widowControl/>
        <w:jc w:val="both"/>
        <w:rPr>
          <w:rFonts w:ascii="Times New Roman" w:hAnsi="Times New Roman" w:cs="Times New Roman"/>
          <w:sz w:val="24"/>
          <w:szCs w:val="24"/>
        </w:rPr>
      </w:pP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0B785F" w:rsidRDefault="00E5511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Pr>
          <w:rFonts w:ascii="Times New Roman" w:hAnsi="Times New Roman" w:cs="Times New Roman"/>
          <w:color w:val="0000FF"/>
          <w:sz w:val="24"/>
          <w:szCs w:val="24"/>
        </w:rPr>
        <w:t>________________</w:t>
      </w:r>
      <w:r>
        <w:rPr>
          <w:rFonts w:ascii="Times New Roman" w:hAnsi="Times New Roman" w:cs="Times New Roman"/>
          <w:sz w:val="24"/>
          <w:szCs w:val="24"/>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максимальная мощность присоединяемых энергопринимающих устройств </w:t>
      </w:r>
      <w:r>
        <w:rPr>
          <w:rFonts w:ascii="Times New Roman" w:hAnsi="Times New Roman" w:cs="Times New Roman"/>
          <w:b/>
          <w:color w:val="0000FF"/>
          <w:sz w:val="24"/>
          <w:szCs w:val="24"/>
        </w:rPr>
        <w:t>___ кВт</w:t>
      </w:r>
      <w:r>
        <w:rPr>
          <w:rFonts w:ascii="Times New Roman" w:hAnsi="Times New Roman" w:cs="Times New Roman"/>
          <w:sz w:val="24"/>
          <w:szCs w:val="24"/>
        </w:rPr>
        <w:t>;</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категория надежности </w:t>
      </w:r>
      <w:r>
        <w:rPr>
          <w:rFonts w:ascii="Times New Roman" w:hAnsi="Times New Roman" w:cs="Times New Roman"/>
          <w:b/>
          <w:color w:val="0000FF"/>
          <w:sz w:val="24"/>
          <w:szCs w:val="24"/>
        </w:rPr>
        <w:t>третья</w:t>
      </w:r>
      <w:r>
        <w:rPr>
          <w:rFonts w:ascii="Times New Roman" w:hAnsi="Times New Roman" w:cs="Times New Roman"/>
          <w:sz w:val="24"/>
          <w:szCs w:val="24"/>
        </w:rPr>
        <w:t>;</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класс напряжения электрических сетей, к которым осуществляется технологическое присоединение </w:t>
      </w:r>
      <w:r w:rsidR="00BF29B1">
        <w:rPr>
          <w:rFonts w:ascii="Times New Roman" w:hAnsi="Times New Roman" w:cs="Times New Roman"/>
          <w:b/>
          <w:color w:val="0000FF"/>
          <w:sz w:val="24"/>
          <w:szCs w:val="24"/>
        </w:rPr>
        <w:t>___</w:t>
      </w:r>
      <w:r>
        <w:rPr>
          <w:rFonts w:ascii="Times New Roman" w:hAnsi="Times New Roman" w:cs="Times New Roman"/>
          <w:b/>
          <w:sz w:val="24"/>
          <w:szCs w:val="24"/>
        </w:rPr>
        <w:t xml:space="preserve"> кВ</w:t>
      </w:r>
      <w:r>
        <w:rPr>
          <w:rFonts w:ascii="Times New Roman" w:hAnsi="Times New Roman" w:cs="Times New Roman"/>
          <w:sz w:val="24"/>
          <w:szCs w:val="24"/>
        </w:rPr>
        <w:t>;</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В комплекс мероприятий по технологическому присоединению входит строительство и/или возведение зданий, строений, сооружений, обеспечивающих приём и передачу электрической энергии, в целях надлежащего исполнения условий Договора об осуществлении технологического присоединения.</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Правом собственности на вновь построенные и/или возведённые здания, строения, сооружения обладает Сетевая организация.</w:t>
      </w:r>
    </w:p>
    <w:p w:rsidR="000B785F" w:rsidRDefault="00E5511A">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 xml:space="preserve">           2. Технологическое присоединение необходимо для электроснабжения </w:t>
      </w:r>
      <w:r>
        <w:rPr>
          <w:rFonts w:ascii="Times New Roman" w:hAnsi="Times New Roman" w:cs="Times New Roman"/>
          <w:b/>
          <w:sz w:val="24"/>
          <w:szCs w:val="24"/>
        </w:rPr>
        <w:t xml:space="preserve">_________________, </w:t>
      </w:r>
      <w:r>
        <w:rPr>
          <w:rFonts w:ascii="Times New Roman" w:hAnsi="Times New Roman" w:cs="Times New Roman"/>
          <w:sz w:val="24"/>
          <w:szCs w:val="24"/>
        </w:rPr>
        <w:t>расположенном по адресу</w:t>
      </w:r>
      <w:r>
        <w:rPr>
          <w:rFonts w:ascii="Times New Roman" w:hAnsi="Times New Roman" w:cs="Times New Roman"/>
          <w:b/>
          <w:sz w:val="24"/>
          <w:szCs w:val="24"/>
        </w:rPr>
        <w:t>: _____________________________________.</w:t>
      </w:r>
    </w:p>
    <w:p w:rsidR="000B785F" w:rsidRDefault="00E5511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3. Точк</w:t>
      </w:r>
      <w:r>
        <w:rPr>
          <w:rFonts w:ascii="Times New Roman" w:hAnsi="Times New Roman" w:cs="Times New Roman"/>
          <w:color w:val="0000FF"/>
          <w:sz w:val="24"/>
          <w:szCs w:val="24"/>
        </w:rPr>
        <w:t>а</w:t>
      </w:r>
      <w:r>
        <w:rPr>
          <w:rFonts w:ascii="Times New Roman" w:hAnsi="Times New Roman" w:cs="Times New Roman"/>
          <w:sz w:val="24"/>
          <w:szCs w:val="24"/>
        </w:rPr>
        <w:t xml:space="preserve"> присоединения указан</w:t>
      </w:r>
      <w:r>
        <w:rPr>
          <w:rFonts w:ascii="Times New Roman" w:hAnsi="Times New Roman" w:cs="Times New Roman"/>
          <w:color w:val="0000FF"/>
          <w:sz w:val="24"/>
          <w:szCs w:val="24"/>
        </w:rPr>
        <w:t>а</w:t>
      </w:r>
      <w:r>
        <w:rPr>
          <w:rFonts w:ascii="Times New Roman" w:hAnsi="Times New Roman" w:cs="Times New Roman"/>
          <w:sz w:val="24"/>
          <w:szCs w:val="24"/>
        </w:rPr>
        <w:t xml:space="preserve"> в технических условиях для присоединения к электрическим сетям (далее - технические условия) и располага</w:t>
      </w:r>
      <w:r>
        <w:rPr>
          <w:rFonts w:ascii="Times New Roman" w:hAnsi="Times New Roman" w:cs="Times New Roman"/>
          <w:color w:val="0000FF"/>
          <w:sz w:val="24"/>
          <w:szCs w:val="24"/>
        </w:rPr>
        <w:t>е</w:t>
      </w:r>
      <w:r>
        <w:rPr>
          <w:rFonts w:ascii="Times New Roman" w:hAnsi="Times New Roman" w:cs="Times New Roman"/>
          <w:sz w:val="24"/>
          <w:szCs w:val="24"/>
        </w:rPr>
        <w:t>тся на расстоянии не более 25 метров от границы участка заявителя, на котором будут располагаться присоединяемые объекты заявителя.</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Технические условия </w:t>
      </w:r>
      <w:r>
        <w:rPr>
          <w:rFonts w:ascii="Times New Roman" w:hAnsi="Times New Roman" w:cs="Times New Roman"/>
          <w:b/>
          <w:color w:val="0000FF"/>
          <w:sz w:val="24"/>
          <w:szCs w:val="24"/>
        </w:rPr>
        <w:t>_________________________________</w:t>
      </w:r>
      <w:r>
        <w:rPr>
          <w:rFonts w:ascii="Times New Roman" w:hAnsi="Times New Roman" w:cs="Times New Roman"/>
          <w:sz w:val="24"/>
          <w:szCs w:val="24"/>
        </w:rPr>
        <w:t xml:space="preserve"> являются неотъемлемой частью настоящего договора и приведены в приложении.</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Срок действия технических условий составляет 2 года со дня заключения настоящего договора.</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Срок выполнения мероприятий по технологическому присоединению </w:t>
      </w:r>
      <w:r w:rsidR="00BF29B1">
        <w:rPr>
          <w:rFonts w:ascii="Times New Roman" w:hAnsi="Times New Roman" w:cs="Times New Roman"/>
          <w:sz w:val="24"/>
          <w:szCs w:val="24"/>
        </w:rPr>
        <w:t>составляет _</w:t>
      </w:r>
      <w:r>
        <w:rPr>
          <w:rFonts w:ascii="Times New Roman" w:hAnsi="Times New Roman" w:cs="Times New Roman"/>
          <w:color w:val="0000FF"/>
          <w:sz w:val="24"/>
          <w:szCs w:val="24"/>
        </w:rPr>
        <w:t xml:space="preserve">__ </w:t>
      </w:r>
      <w:r>
        <w:rPr>
          <w:rFonts w:ascii="Times New Roman" w:hAnsi="Times New Roman" w:cs="Times New Roman"/>
          <w:sz w:val="24"/>
          <w:szCs w:val="24"/>
        </w:rPr>
        <w:t>месяцев со дня заключения настоящего договора.</w:t>
      </w:r>
    </w:p>
    <w:p w:rsidR="000B785F" w:rsidRDefault="000B785F">
      <w:pPr>
        <w:pStyle w:val="ConsPlusNormal"/>
        <w:widowControl/>
        <w:ind w:firstLine="540"/>
        <w:jc w:val="both"/>
      </w:pPr>
    </w:p>
    <w:p w:rsidR="000B785F" w:rsidRDefault="000B785F">
      <w:pPr>
        <w:pStyle w:val="ConsPlusNormal"/>
        <w:widowControl/>
        <w:ind w:firstLine="0"/>
        <w:jc w:val="center"/>
        <w:rPr>
          <w:rFonts w:ascii="Times New Roman" w:hAnsi="Times New Roman" w:cs="Times New Roman"/>
          <w:sz w:val="24"/>
          <w:szCs w:val="24"/>
        </w:rPr>
      </w:pP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II. Обязанности Сторон</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6. Сетевая организация обязуется:</w:t>
      </w:r>
    </w:p>
    <w:p w:rsidR="000B785F" w:rsidRDefault="005324DB">
      <w:pPr>
        <w:pStyle w:val="ConsPlusNormal"/>
        <w:widowControl/>
        <w:ind w:firstLine="540"/>
        <w:jc w:val="both"/>
        <w:rPr>
          <w:rFonts w:ascii="Times New Roman" w:hAnsi="Times New Roman" w:cs="Times New Roman"/>
          <w:sz w:val="24"/>
          <w:szCs w:val="24"/>
        </w:rPr>
      </w:pPr>
      <w:r w:rsidRPr="005324DB">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7 </w:t>
      </w:r>
      <w:r w:rsidR="005324DB" w:rsidRPr="005324DB">
        <w:rPr>
          <w:rFonts w:ascii="Times New Roman" w:hAnsi="Times New Roman" w:cs="Times New Roman"/>
          <w:sz w:val="24"/>
          <w:szCs w:val="24"/>
        </w:rPr>
        <w:t>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30 </w:t>
      </w:r>
      <w:r w:rsidR="005324DB" w:rsidRPr="005324DB">
        <w:rPr>
          <w:rFonts w:ascii="Times New Roman" w:hAnsi="Times New Roman" w:cs="Times New Roman"/>
          <w:sz w:val="24"/>
          <w:szCs w:val="24"/>
        </w:rPr>
        <w:t>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При не предоставлении подписанных акта выполненных работ, акта об осуществлении технологического присоединения, в срок 15 дней, с момента направления их Заявителю, акты считаются подписанными и согласованными в редакции сетевой организации.</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Сетевая организация имеет право:</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по обращению заявителя продлить срок действия технических условий. При этом дополнительная плата не взимается.</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Оформить и зарегистрировать право собственности, в органах государственной регистрации, на вновь построенные и/или возведённые здания, строения, сооружения.</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Заявитель обязуется:</w:t>
      </w:r>
    </w:p>
    <w:p w:rsidR="005324DB" w:rsidRPr="005324DB" w:rsidRDefault="005324DB" w:rsidP="005324D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5324DB">
        <w:rPr>
          <w:rFonts w:ascii="Times New Roman" w:hAnsi="Times New Roman" w:cs="Times New Roman"/>
          <w:sz w:val="24"/>
          <w:szCs w:val="24"/>
        </w:rPr>
        <w:t>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324DB" w:rsidRPr="005324DB" w:rsidRDefault="005324DB" w:rsidP="005324DB">
      <w:pPr>
        <w:pStyle w:val="ConsPlusNormal"/>
        <w:ind w:firstLine="540"/>
        <w:jc w:val="both"/>
        <w:rPr>
          <w:rFonts w:ascii="Times New Roman" w:hAnsi="Times New Roman" w:cs="Times New Roman"/>
          <w:sz w:val="24"/>
          <w:szCs w:val="24"/>
        </w:rPr>
      </w:pPr>
      <w:r w:rsidRPr="005324DB">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324DB" w:rsidRPr="005324DB" w:rsidRDefault="005324DB" w:rsidP="005324DB">
      <w:pPr>
        <w:pStyle w:val="ConsPlusNormal"/>
        <w:ind w:firstLine="540"/>
        <w:jc w:val="both"/>
        <w:rPr>
          <w:rFonts w:ascii="Times New Roman" w:hAnsi="Times New Roman" w:cs="Times New Roman"/>
          <w:sz w:val="24"/>
          <w:szCs w:val="24"/>
        </w:rPr>
      </w:pPr>
      <w:r w:rsidRPr="005324DB">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w:t>
      </w:r>
    </w:p>
    <w:p w:rsidR="005324DB" w:rsidRPr="005324DB" w:rsidRDefault="005324DB" w:rsidP="005324DB">
      <w:pPr>
        <w:pStyle w:val="ConsPlusNormal"/>
        <w:ind w:firstLine="540"/>
        <w:jc w:val="both"/>
        <w:rPr>
          <w:rFonts w:ascii="Times New Roman" w:hAnsi="Times New Roman" w:cs="Times New Roman"/>
          <w:sz w:val="24"/>
          <w:szCs w:val="24"/>
        </w:rPr>
      </w:pPr>
      <w:r w:rsidRPr="005324DB">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Times New Roman" w:hAnsi="Times New Roman" w:cs="Times New Roman"/>
          <w:sz w:val="24"/>
          <w:szCs w:val="24"/>
        </w:rPr>
        <w:t>5</w:t>
      </w:r>
      <w:r w:rsidRPr="005324DB">
        <w:rPr>
          <w:rFonts w:ascii="Times New Roman" w:hAnsi="Times New Roman" w:cs="Times New Roman"/>
          <w:sz w:val="24"/>
          <w:szCs w:val="24"/>
        </w:rPr>
        <w:t xml:space="preserve"> рабочих дней со дня получения указанного акта от сетевой организации;</w:t>
      </w:r>
    </w:p>
    <w:p w:rsidR="005324DB" w:rsidRPr="005324DB" w:rsidRDefault="005324DB" w:rsidP="005324DB">
      <w:pPr>
        <w:pStyle w:val="ConsPlusNormal"/>
        <w:ind w:firstLine="540"/>
        <w:jc w:val="both"/>
        <w:rPr>
          <w:rFonts w:ascii="Times New Roman" w:hAnsi="Times New Roman" w:cs="Times New Roman"/>
          <w:sz w:val="24"/>
          <w:szCs w:val="24"/>
        </w:rPr>
      </w:pPr>
      <w:r w:rsidRPr="005324DB">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0B785F" w:rsidRDefault="005324DB" w:rsidP="005324DB">
      <w:pPr>
        <w:pStyle w:val="ConsPlusNormal"/>
        <w:widowControl/>
        <w:ind w:firstLine="540"/>
        <w:jc w:val="both"/>
        <w:rPr>
          <w:rFonts w:ascii="Times New Roman" w:hAnsi="Times New Roman" w:cs="Times New Roman"/>
          <w:sz w:val="24"/>
          <w:szCs w:val="24"/>
        </w:rPr>
      </w:pPr>
      <w:r w:rsidRPr="005324DB">
        <w:rPr>
          <w:rFonts w:ascii="Times New Roman" w:hAnsi="Times New Roman" w:cs="Times New Roman"/>
          <w:sz w:val="24"/>
          <w:szCs w:val="24"/>
        </w:rP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w:t>
      </w:r>
      <w:r>
        <w:rPr>
          <w:rFonts w:ascii="Times New Roman" w:hAnsi="Times New Roman" w:cs="Times New Roman"/>
          <w:sz w:val="24"/>
          <w:szCs w:val="24"/>
        </w:rPr>
        <w:t>лее источников электроснабжения</w:t>
      </w:r>
      <w:r w:rsidR="00E5511A">
        <w:rPr>
          <w:rFonts w:ascii="Times New Roman" w:hAnsi="Times New Roman" w:cs="Times New Roman"/>
          <w:sz w:val="24"/>
          <w:szCs w:val="24"/>
        </w:rPr>
        <w:t>.</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B785F" w:rsidRDefault="000B785F">
      <w:pPr>
        <w:pStyle w:val="ConsPlusNormal"/>
        <w:widowControl/>
        <w:ind w:firstLine="540"/>
        <w:jc w:val="both"/>
      </w:pP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III. Плата за технологическое присоединение</w:t>
      </w: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порядок расчетов</w:t>
      </w:r>
    </w:p>
    <w:p w:rsidR="000B785F" w:rsidRDefault="00E5511A" w:rsidP="00BF29B1">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10.  Размер платы за технологическое присоединение определяется в соответствии с решением Региональной энергетической комиссии Свердловской области №</w:t>
      </w:r>
      <w:r w:rsidR="005324DB">
        <w:rPr>
          <w:rFonts w:ascii="Times New Roman" w:hAnsi="Times New Roman" w:cs="Times New Roman"/>
          <w:sz w:val="24"/>
          <w:szCs w:val="24"/>
        </w:rPr>
        <w:t>____</w:t>
      </w:r>
      <w:r>
        <w:rPr>
          <w:rFonts w:ascii="Times New Roman" w:hAnsi="Times New Roman" w:cs="Times New Roman"/>
          <w:sz w:val="24"/>
          <w:szCs w:val="24"/>
        </w:rPr>
        <w:t xml:space="preserve"> от </w:t>
      </w:r>
      <w:r w:rsidR="005324DB">
        <w:rPr>
          <w:rFonts w:ascii="Times New Roman" w:hAnsi="Times New Roman" w:cs="Times New Roman"/>
          <w:sz w:val="24"/>
          <w:szCs w:val="24"/>
        </w:rPr>
        <w:t>_____________</w:t>
      </w:r>
      <w:r>
        <w:rPr>
          <w:rFonts w:ascii="Times New Roman" w:hAnsi="Times New Roman" w:cs="Times New Roman"/>
          <w:sz w:val="24"/>
          <w:szCs w:val="24"/>
        </w:rPr>
        <w:t xml:space="preserve"> и составляет </w:t>
      </w:r>
      <w:r w:rsidR="005324DB">
        <w:rPr>
          <w:rFonts w:ascii="Times New Roman" w:hAnsi="Times New Roman" w:cs="Times New Roman"/>
          <w:b/>
          <w:bCs/>
          <w:sz w:val="24"/>
          <w:szCs w:val="24"/>
        </w:rPr>
        <w:t>__________</w:t>
      </w:r>
      <w:r>
        <w:rPr>
          <w:rFonts w:ascii="Times New Roman" w:hAnsi="Times New Roman" w:cs="Times New Roman"/>
          <w:b/>
          <w:bCs/>
          <w:sz w:val="24"/>
          <w:szCs w:val="24"/>
        </w:rPr>
        <w:t xml:space="preserve"> рублей </w:t>
      </w:r>
      <w:r w:rsidR="005324DB">
        <w:rPr>
          <w:rFonts w:ascii="Times New Roman" w:hAnsi="Times New Roman" w:cs="Times New Roman"/>
          <w:b/>
          <w:bCs/>
          <w:sz w:val="24"/>
          <w:szCs w:val="24"/>
        </w:rPr>
        <w:t>____</w:t>
      </w:r>
      <w:r>
        <w:rPr>
          <w:rFonts w:ascii="Times New Roman" w:hAnsi="Times New Roman" w:cs="Times New Roman"/>
          <w:b/>
          <w:bCs/>
          <w:sz w:val="24"/>
          <w:szCs w:val="24"/>
        </w:rPr>
        <w:t xml:space="preserve"> копеек, </w:t>
      </w:r>
      <w:r>
        <w:rPr>
          <w:rFonts w:ascii="Times New Roman" w:hAnsi="Times New Roman" w:cs="Times New Roman"/>
          <w:bCs/>
          <w:sz w:val="24"/>
          <w:szCs w:val="24"/>
        </w:rPr>
        <w:t>в том числе НДС-18%.</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Внесение платы за технологическое присоединение осуществляется заявителем в размере 100% в течение 5 рабочих дней с момента заключения настоящего договора.</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B785F" w:rsidRDefault="000B785F">
      <w:pPr>
        <w:pStyle w:val="ConsPlusNormal"/>
        <w:widowControl/>
        <w:ind w:firstLine="540"/>
        <w:jc w:val="center"/>
        <w:rPr>
          <w:rFonts w:ascii="Times New Roman" w:hAnsi="Times New Roman" w:cs="Times New Roman"/>
          <w:sz w:val="24"/>
          <w:szCs w:val="24"/>
        </w:rPr>
      </w:pPr>
    </w:p>
    <w:p w:rsidR="000B785F" w:rsidRDefault="00E5511A">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IV. Разграничение балансовой принадлежности электрических</w:t>
      </w: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сетей и эксплуатационной ответственности Сторон</w:t>
      </w:r>
    </w:p>
    <w:p w:rsidR="005324DB" w:rsidRDefault="005324DB">
      <w:pPr>
        <w:pStyle w:val="ConsPlusNormal"/>
        <w:widowControl/>
        <w:ind w:firstLine="0"/>
        <w:jc w:val="center"/>
        <w:rPr>
          <w:rFonts w:ascii="Times New Roman" w:hAnsi="Times New Roman" w:cs="Times New Roman"/>
          <w:sz w:val="24"/>
          <w:szCs w:val="24"/>
        </w:rPr>
      </w:pP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0B785F" w:rsidRDefault="000B785F">
      <w:pPr>
        <w:pStyle w:val="ConsPlusNormal"/>
        <w:widowControl/>
        <w:ind w:firstLine="0"/>
        <w:jc w:val="center"/>
        <w:rPr>
          <w:rFonts w:ascii="Times New Roman" w:hAnsi="Times New Roman" w:cs="Times New Roman"/>
          <w:sz w:val="24"/>
          <w:szCs w:val="24"/>
        </w:rPr>
      </w:pP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V. Условия изменения, расторжения договора</w:t>
      </w: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ответственность Сторон</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Договор может быть расторгнут по требованию одной из Сторон по основаниям, предусмотренным Гражданским кодексом Российской Федерации.</w:t>
      </w:r>
    </w:p>
    <w:p w:rsidR="00BF29B1" w:rsidRPr="00BF29B1" w:rsidRDefault="00BF29B1"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5324DB" w:rsidRPr="005324DB" w:rsidRDefault="00BF29B1" w:rsidP="005324DB">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17. </w:t>
      </w:r>
      <w:bookmarkStart w:id="0" w:name="_GoBack"/>
      <w:bookmarkEnd w:id="0"/>
      <w:r w:rsidR="005324DB" w:rsidRPr="005324DB">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5324DB" w:rsidRPr="005324DB" w:rsidRDefault="005324DB" w:rsidP="005324DB">
      <w:pPr>
        <w:pStyle w:val="ConsPlusNormal"/>
        <w:ind w:firstLine="540"/>
        <w:jc w:val="both"/>
        <w:rPr>
          <w:rFonts w:ascii="Times New Roman" w:hAnsi="Times New Roman" w:cs="Times New Roman"/>
          <w:sz w:val="24"/>
          <w:szCs w:val="24"/>
        </w:rPr>
      </w:pPr>
      <w:r w:rsidRPr="005324DB">
        <w:rPr>
          <w:rFonts w:ascii="Times New Roman" w:hAnsi="Times New Roman" w:cs="Times New Roman"/>
          <w:sz w:val="24"/>
          <w:szCs w:val="24"/>
        </w:rPr>
        <w:t xml:space="preserve">Сторона договора, нарушившая срок осуществления мероприятий по </w:t>
      </w:r>
      <w:r w:rsidRPr="005324DB">
        <w:rPr>
          <w:rFonts w:ascii="Times New Roman" w:hAnsi="Times New Roman" w:cs="Times New Roman"/>
          <w:sz w:val="24"/>
          <w:szCs w:val="24"/>
        </w:rPr>
        <w:lastRenderedPageBreak/>
        <w:t>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B785F" w:rsidRDefault="005324DB" w:rsidP="005324DB">
      <w:pPr>
        <w:pStyle w:val="ConsPlusNormal"/>
        <w:ind w:firstLine="540"/>
        <w:jc w:val="both"/>
        <w:rPr>
          <w:rFonts w:ascii="Times New Roman" w:hAnsi="Times New Roman" w:cs="Times New Roman"/>
          <w:sz w:val="24"/>
          <w:szCs w:val="24"/>
        </w:rPr>
      </w:pPr>
      <w:r w:rsidRPr="005324DB">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B785F" w:rsidRDefault="000B785F">
      <w:pPr>
        <w:pStyle w:val="ConsPlusNormal"/>
        <w:widowControl/>
        <w:ind w:firstLine="0"/>
        <w:jc w:val="center"/>
        <w:rPr>
          <w:rFonts w:ascii="Times New Roman" w:hAnsi="Times New Roman" w:cs="Times New Roman"/>
          <w:sz w:val="24"/>
          <w:szCs w:val="24"/>
        </w:rPr>
      </w:pP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VI. Порядок разрешения споров</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0B785F" w:rsidRDefault="000B785F">
      <w:pPr>
        <w:pStyle w:val="ConsPlusNormal"/>
        <w:widowControl/>
        <w:ind w:firstLine="0"/>
        <w:jc w:val="center"/>
        <w:rPr>
          <w:rFonts w:ascii="Times New Roman" w:hAnsi="Times New Roman" w:cs="Times New Roman"/>
          <w:sz w:val="24"/>
          <w:szCs w:val="24"/>
        </w:rPr>
      </w:pPr>
    </w:p>
    <w:p w:rsidR="000B785F" w:rsidRDefault="00E5511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VII. Заключительные положения</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0B785F" w:rsidRDefault="00E5511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0B785F" w:rsidRDefault="00E5511A">
      <w:pPr>
        <w:pStyle w:val="ConsPlusNormal"/>
        <w:widowControl/>
        <w:ind w:firstLine="0"/>
        <w:jc w:val="center"/>
      </w:pPr>
      <w:r>
        <w:rPr>
          <w:rFonts w:ascii="Times New Roman" w:hAnsi="Times New Roman" w:cs="Times New Roman"/>
          <w:sz w:val="24"/>
          <w:szCs w:val="24"/>
        </w:rPr>
        <w:t>Реквизиты Сторон</w:t>
      </w:r>
    </w:p>
    <w:p w:rsidR="000B785F" w:rsidRDefault="000B785F">
      <w:pPr>
        <w:pStyle w:val="ConsPlusNormal"/>
        <w:widowControl/>
        <w:ind w:firstLine="0"/>
        <w:jc w:val="center"/>
        <w:rPr>
          <w:rFonts w:ascii="Times New Roman" w:hAnsi="Times New Roman" w:cs="Times New Roman"/>
          <w:sz w:val="24"/>
          <w:szCs w:val="24"/>
        </w:rPr>
      </w:pPr>
    </w:p>
    <w:tbl>
      <w:tblPr>
        <w:tblW w:w="9941" w:type="dxa"/>
        <w:tblInd w:w="-72" w:type="dxa"/>
        <w:tblLook w:val="01E0" w:firstRow="1" w:lastRow="1" w:firstColumn="1" w:lastColumn="1" w:noHBand="0" w:noVBand="0"/>
      </w:tblPr>
      <w:tblGrid>
        <w:gridCol w:w="10162"/>
      </w:tblGrid>
      <w:tr w:rsidR="000B785F">
        <w:trPr>
          <w:trHeight w:val="2986"/>
        </w:trPr>
        <w:tc>
          <w:tcPr>
            <w:tcW w:w="9941" w:type="dxa"/>
            <w:shd w:val="clear" w:color="auto" w:fill="auto"/>
          </w:tcPr>
          <w:tbl>
            <w:tblPr>
              <w:tblW w:w="9540" w:type="dxa"/>
              <w:tblInd w:w="3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66"/>
              <w:gridCol w:w="4874"/>
            </w:tblGrid>
            <w:tr w:rsidR="000B785F">
              <w:trPr>
                <w:trHeight w:val="2593"/>
              </w:trPr>
              <w:tc>
                <w:tcPr>
                  <w:tcW w:w="4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85F" w:rsidRDefault="00E5511A">
                  <w:pPr>
                    <w:rPr>
                      <w:b/>
                      <w:bCs/>
                      <w:sz w:val="22"/>
                      <w:szCs w:val="22"/>
                    </w:rPr>
                  </w:pPr>
                  <w:r>
                    <w:rPr>
                      <w:b/>
                      <w:bCs/>
                      <w:sz w:val="22"/>
                      <w:szCs w:val="22"/>
                    </w:rPr>
                    <w:t>Сетевая организация:</w:t>
                  </w:r>
                </w:p>
                <w:p w:rsidR="00BF29B1" w:rsidRPr="00E606C8" w:rsidRDefault="00BF29B1" w:rsidP="00BF29B1">
                  <w:pPr>
                    <w:widowControl w:val="0"/>
                    <w:autoSpaceDE w:val="0"/>
                    <w:rPr>
                      <w:rFonts w:ascii="Courier New" w:hAnsi="Courier New" w:cs="Courier New"/>
                      <w:sz w:val="22"/>
                      <w:szCs w:val="22"/>
                      <w:lang w:eastAsia="zh-CN"/>
                    </w:rPr>
                  </w:pPr>
                  <w:r w:rsidRPr="00E606C8">
                    <w:rPr>
                      <w:b/>
                      <w:sz w:val="22"/>
                      <w:szCs w:val="22"/>
                      <w:lang w:eastAsia="zh-CN"/>
                    </w:rPr>
                    <w:t>АО «Региональная сетевая компания»</w:t>
                  </w:r>
                </w:p>
                <w:p w:rsidR="0050706E" w:rsidRDefault="00BF29B1" w:rsidP="0050706E">
                  <w:pPr>
                    <w:rPr>
                      <w:sz w:val="22"/>
                      <w:szCs w:val="22"/>
                    </w:rPr>
                  </w:pPr>
                  <w:r w:rsidRPr="00E606C8">
                    <w:rPr>
                      <w:sz w:val="22"/>
                      <w:szCs w:val="22"/>
                      <w:lang w:eastAsia="zh-CN"/>
                    </w:rPr>
                    <w:t xml:space="preserve"> </w:t>
                  </w:r>
                </w:p>
                <w:p w:rsidR="000B785F" w:rsidRDefault="000B785F" w:rsidP="00BF29B1">
                  <w:pPr>
                    <w:rPr>
                      <w:sz w:val="22"/>
                      <w:szCs w:val="22"/>
                    </w:rPr>
                  </w:pPr>
                </w:p>
              </w:tc>
              <w:tc>
                <w:tcPr>
                  <w:tcW w:w="4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85F" w:rsidRDefault="00E5511A">
                  <w:pPr>
                    <w:rPr>
                      <w:b/>
                      <w:bCs/>
                      <w:sz w:val="22"/>
                      <w:szCs w:val="22"/>
                    </w:rPr>
                  </w:pPr>
                  <w:r>
                    <w:rPr>
                      <w:b/>
                      <w:bCs/>
                      <w:sz w:val="22"/>
                      <w:szCs w:val="22"/>
                    </w:rPr>
                    <w:t>Заявитель:</w:t>
                  </w:r>
                </w:p>
                <w:p w:rsidR="000B785F" w:rsidRDefault="000B785F">
                  <w:pPr>
                    <w:tabs>
                      <w:tab w:val="left" w:pos="1665"/>
                    </w:tabs>
                    <w:rPr>
                      <w:sz w:val="22"/>
                      <w:szCs w:val="22"/>
                    </w:rPr>
                  </w:pPr>
                </w:p>
              </w:tc>
            </w:tr>
          </w:tbl>
          <w:p w:rsidR="000B785F" w:rsidRDefault="000B785F">
            <w:pPr>
              <w:jc w:val="both"/>
              <w:rPr>
                <w:b/>
                <w:bCs/>
              </w:rPr>
            </w:pPr>
          </w:p>
          <w:p w:rsidR="000B785F" w:rsidRDefault="00E5511A">
            <w:pPr>
              <w:jc w:val="both"/>
              <w:rPr>
                <w:b/>
                <w:bCs/>
              </w:rPr>
            </w:pPr>
            <w:r>
              <w:rPr>
                <w:b/>
                <w:bCs/>
              </w:rPr>
              <w:t xml:space="preserve">       __________________/________________                      __________________/</w:t>
            </w:r>
            <w:r>
              <w:rPr>
                <w:b/>
                <w:bCs/>
                <w:color w:val="0000FF"/>
              </w:rPr>
              <w:t>_____________</w:t>
            </w:r>
          </w:p>
        </w:tc>
      </w:tr>
    </w:tbl>
    <w:p w:rsidR="000B785F" w:rsidRDefault="00E5511A">
      <w:pPr>
        <w:pStyle w:val="ConsPlusNormal"/>
        <w:widowControl/>
        <w:ind w:firstLine="0"/>
      </w:pPr>
      <w:r>
        <w:t xml:space="preserve">                     М.П.                                                                                 </w:t>
      </w:r>
    </w:p>
    <w:p w:rsidR="000B785F" w:rsidRDefault="00E5511A">
      <w:pPr>
        <w:pStyle w:val="ConsPlusNonformat"/>
        <w:widowControl/>
        <w:rPr>
          <w:sz w:val="16"/>
          <w:szCs w:val="16"/>
        </w:rPr>
      </w:pPr>
      <w:r>
        <w:rPr>
          <w:sz w:val="16"/>
          <w:szCs w:val="16"/>
        </w:rPr>
        <w:t xml:space="preserve"> </w:t>
      </w:r>
    </w:p>
    <w:p w:rsidR="000B785F" w:rsidRDefault="000B785F">
      <w:pPr>
        <w:jc w:val="center"/>
        <w:rPr>
          <w:sz w:val="16"/>
          <w:szCs w:val="16"/>
        </w:rPr>
      </w:pPr>
    </w:p>
    <w:sectPr w:rsidR="000B785F">
      <w:headerReference w:type="default" r:id="rId6"/>
      <w:footerReference w:type="default" r:id="rId7"/>
      <w:pgSz w:w="11906" w:h="16838"/>
      <w:pgMar w:top="1134" w:right="850" w:bottom="1134" w:left="1701"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A2" w:rsidRDefault="001238A2">
      <w:r>
        <w:separator/>
      </w:r>
    </w:p>
  </w:endnote>
  <w:endnote w:type="continuationSeparator" w:id="0">
    <w:p w:rsidR="001238A2" w:rsidRDefault="0012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5F" w:rsidRDefault="000B78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A2" w:rsidRDefault="001238A2">
      <w:r>
        <w:separator/>
      </w:r>
    </w:p>
  </w:footnote>
  <w:footnote w:type="continuationSeparator" w:id="0">
    <w:p w:rsidR="001238A2" w:rsidRDefault="0012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5F" w:rsidRDefault="00E5511A">
    <w:pPr>
      <w:pStyle w:val="aa"/>
    </w:pPr>
    <w:r>
      <w:rPr>
        <w:noProof/>
      </w:rPr>
      <mc:AlternateContent>
        <mc:Choice Requires="wps">
          <w:drawing>
            <wp:anchor distT="0" distB="101600" distL="0" distR="0" simplePos="0" relativeHeight="6" behindDoc="1" locked="0" layoutInCell="1" allowOverlap="1">
              <wp:simplePos x="0" y="0"/>
              <wp:positionH relativeFrom="column">
                <wp:align>center</wp:align>
              </wp:positionH>
              <wp:positionV relativeFrom="margin">
                <wp:align>center</wp:align>
              </wp:positionV>
              <wp:extent cx="7068185" cy="9752965"/>
              <wp:effectExtent l="0" t="0" r="0" b="0"/>
              <wp:wrapNone/>
              <wp:docPr id="1" name="WordPictureWatermark1"/>
              <wp:cNvGraphicFramePr/>
              <a:graphic xmlns:a="http://schemas.openxmlformats.org/drawingml/2006/main">
                <a:graphicData uri="http://schemas.openxmlformats.org/drawingml/2006/picture">
                  <pic:pic xmlns:pic="http://schemas.openxmlformats.org/drawingml/2006/picture">
                    <pic:nvPicPr>
                      <pic:cNvPr id="0" name="WordPictureWatermark1"/>
                      <pic:cNvPicPr/>
                    </pic:nvPicPr>
                    <pic:blipFill>
                      <a:blip r:embed="rId1"/>
                      <a:stretch/>
                    </pic:blipFill>
                    <pic:spPr>
                      <a:xfrm>
                        <a:off x="0" y="0"/>
                        <a:ext cx="7067520" cy="9752400"/>
                      </a:xfrm>
                      <a:prstGeom prst="rect">
                        <a:avLst/>
                      </a:prstGeom>
                      <a:ln>
                        <a:noFill/>
                      </a:ln>
                    </pic:spPr>
                  </pic:pic>
                </a:graphicData>
              </a:graphic>
            </wp:anchor>
          </w:drawing>
        </mc:Choice>
        <mc:Fallback>
          <w:pict>
            <v:rect id="WordPictureWatermark1" stroked="f" style="position:absolute;margin-left:-46.35pt;margin-top:-19.7pt;width:556.45pt;height:767.85pt;mso-position-horizontal:center;mso-position-vertical:center;mso-position-vertical-relative:margin">
              <v:imagedata r:id="rId2" o:detectmouseclick="t"/>
              <w10:wrap type="none"/>
              <v:stroke color="#3465a4" joinstyle="round" endcap="fla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5F"/>
    <w:rsid w:val="0003538F"/>
    <w:rsid w:val="000B785F"/>
    <w:rsid w:val="001238A2"/>
    <w:rsid w:val="0050706E"/>
    <w:rsid w:val="005324DB"/>
    <w:rsid w:val="00700589"/>
    <w:rsid w:val="008B61B3"/>
    <w:rsid w:val="00BF29B1"/>
    <w:rsid w:val="00E551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E9F45-F822-4386-AA62-ACB87268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C2"/>
    <w:pPr>
      <w:suppressAutoHyphens/>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90AC2"/>
    <w:rPr>
      <w:rFonts w:ascii="Times New Roman" w:eastAsia="Times New Roman" w:hAnsi="Times New Roman" w:cs="Times New Roman"/>
      <w:sz w:val="24"/>
      <w:szCs w:val="24"/>
      <w:lang w:eastAsia="ru-RU"/>
    </w:rPr>
  </w:style>
  <w:style w:type="character" w:customStyle="1" w:styleId="a4">
    <w:name w:val="Нижний колонтитул Знак"/>
    <w:basedOn w:val="a0"/>
    <w:qFormat/>
    <w:rsid w:val="00890AC2"/>
    <w:rPr>
      <w:rFonts w:ascii="Times New Roman" w:eastAsia="Times New Roman" w:hAnsi="Times New Roman" w:cs="Times New Roman"/>
      <w:sz w:val="24"/>
      <w:szCs w:val="24"/>
      <w:lang w:eastAsia="ru-RU"/>
    </w:rPr>
  </w:style>
  <w:style w:type="paragraph" w:customStyle="1" w:styleId="a5">
    <w:name w:val="Заголовок"/>
    <w:basedOn w:val="a"/>
    <w:next w:val="a6"/>
    <w:qFormat/>
    <w:pPr>
      <w:keepNext/>
      <w:spacing w:before="240" w:after="120"/>
    </w:pPr>
    <w:rPr>
      <w:rFonts w:ascii="Liberation Sans" w:eastAsia="Droid Sans Fallback"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Title"/>
    <w:basedOn w:val="a"/>
    <w:pPr>
      <w:suppressLineNumbers/>
      <w:spacing w:before="120" w:after="120"/>
    </w:pPr>
    <w:rPr>
      <w:rFonts w:cs="FreeSans"/>
      <w:i/>
      <w:iCs/>
    </w:rPr>
  </w:style>
  <w:style w:type="paragraph" w:styleId="a9">
    <w:name w:val="index heading"/>
    <w:basedOn w:val="a"/>
    <w:qFormat/>
    <w:pPr>
      <w:suppressLineNumbers/>
    </w:pPr>
    <w:rPr>
      <w:rFonts w:cs="FreeSans"/>
    </w:rPr>
  </w:style>
  <w:style w:type="paragraph" w:styleId="aa">
    <w:name w:val="header"/>
    <w:basedOn w:val="a"/>
    <w:rsid w:val="00890AC2"/>
    <w:pPr>
      <w:tabs>
        <w:tab w:val="center" w:pos="4677"/>
        <w:tab w:val="right" w:pos="9355"/>
      </w:tabs>
    </w:pPr>
  </w:style>
  <w:style w:type="paragraph" w:styleId="ab">
    <w:name w:val="footer"/>
    <w:basedOn w:val="a"/>
    <w:rsid w:val="00890AC2"/>
    <w:pPr>
      <w:tabs>
        <w:tab w:val="center" w:pos="4677"/>
        <w:tab w:val="right" w:pos="9355"/>
      </w:tabs>
    </w:pPr>
  </w:style>
  <w:style w:type="paragraph" w:customStyle="1" w:styleId="ConsPlusNormal">
    <w:name w:val="ConsPlusNormal"/>
    <w:qFormat/>
    <w:rsid w:val="00890AC2"/>
    <w:pPr>
      <w:widowControl w:val="0"/>
      <w:suppressAutoHyphens/>
      <w:spacing w:line="240" w:lineRule="auto"/>
      <w:ind w:firstLine="720"/>
    </w:pPr>
    <w:rPr>
      <w:rFonts w:ascii="Arial" w:eastAsia="Times New Roman" w:hAnsi="Arial" w:cs="Arial"/>
      <w:szCs w:val="20"/>
      <w:lang w:eastAsia="ru-RU"/>
    </w:rPr>
  </w:style>
  <w:style w:type="paragraph" w:customStyle="1" w:styleId="ConsPlusNonformat">
    <w:name w:val="ConsPlusNonformat"/>
    <w:qFormat/>
    <w:rsid w:val="00890AC2"/>
    <w:pPr>
      <w:widowControl w:val="0"/>
      <w:suppressAutoHyphens/>
      <w:spacing w:line="240" w:lineRule="auto"/>
    </w:pPr>
    <w:rPr>
      <w:rFonts w:ascii="Courier New" w:eastAsia="Times New Roman" w:hAnsi="Courier New" w:cs="Courier New"/>
      <w:szCs w:val="20"/>
      <w:lang w:eastAsia="ru-RU"/>
    </w:rPr>
  </w:style>
  <w:style w:type="paragraph" w:customStyle="1" w:styleId="ac">
    <w:name w:val="Знак"/>
    <w:basedOn w:val="a"/>
    <w:rsid w:val="00BF29B1"/>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 Николай Сергеевич</dc:creator>
  <cp:lastModifiedBy>Давыдов Николай Сергеевич</cp:lastModifiedBy>
  <cp:revision>3</cp:revision>
  <dcterms:created xsi:type="dcterms:W3CDTF">2018-02-21T05:00:00Z</dcterms:created>
  <dcterms:modified xsi:type="dcterms:W3CDTF">2018-02-21T05:00:00Z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