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О техническом состоянии электрических сетей ОАО «Региональная сетевая компания»: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Объем недопоставленной в результате аварийных отключений электрической энергии в втором квартале отсутствует.</w:t>
      </w:r>
    </w:p>
    <w:p>
      <w:pPr>
        <w:pStyle w:val="Normal"/>
        <w:jc w:val="both"/>
        <w:rPr/>
      </w:pPr>
      <w:r>
        <w:rPr/>
        <w:t>Объем недопоставленной электрической энергии в результате отказов электрического оборудования в втором квартале составляет 6 231 кВт*ч.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LibreOffice/4.4.4.3$Linux_X86_64 LibreOffice_project/40m0$Build-3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2015-07-01T13:03:55Z</dcterms:modified>
  <cp:revision>2</cp:revision>
</cp:coreProperties>
</file>